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proofErr w:type="spellEnd"/>
      <w:r w:rsidR="00C42A67" w:rsidRPr="00F2730B">
        <w:rPr>
          <w:rFonts w:ascii="Arial Narrow" w:hAnsi="Arial Narrow" w:cs="Arial"/>
          <w:b/>
          <w:sz w:val="80"/>
          <w:szCs w:val="80"/>
          <w:lang w:val="es-MX"/>
        </w:rPr>
        <w:t>-</w:t>
      </w:r>
      <w:proofErr w:type="spellStart"/>
      <w:r w:rsidR="00A401E0" w:rsidRPr="00F2730B">
        <w:rPr>
          <w:rFonts w:ascii="Arial Narrow" w:hAnsi="Arial Narrow" w:cs="Arial"/>
          <w:b/>
          <w:sz w:val="80"/>
          <w:szCs w:val="80"/>
          <w:lang w:val="es-MX"/>
        </w:rPr>
        <w:t>CMOP</w:t>
      </w:r>
      <w:proofErr w:type="spellEnd"/>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7F77B3">
        <w:rPr>
          <w:rFonts w:ascii="Arial Narrow" w:hAnsi="Arial Narrow" w:cs="Arial"/>
          <w:b/>
          <w:sz w:val="80"/>
          <w:szCs w:val="80"/>
          <w:lang w:val="es-MX"/>
        </w:rPr>
        <w:t>10</w:t>
      </w:r>
      <w:r w:rsidR="00B22833">
        <w:rPr>
          <w:rFonts w:ascii="Arial Narrow" w:hAnsi="Arial Narrow" w:cs="Arial"/>
          <w:b/>
          <w:sz w:val="80"/>
          <w:szCs w:val="80"/>
          <w:lang w:val="es-MX"/>
        </w:rPr>
        <w:t>2</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7F77B3">
        <w:rPr>
          <w:rFonts w:ascii="Arial Narrow" w:hAnsi="Arial Narrow" w:cs="Arial"/>
          <w:sz w:val="26"/>
          <w:szCs w:val="26"/>
        </w:rPr>
        <w:t>4</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7F77B3">
        <w:rPr>
          <w:rFonts w:ascii="Arial Narrow" w:hAnsi="Arial Narrow" w:cs="Arial"/>
          <w:sz w:val="26"/>
          <w:szCs w:val="26"/>
        </w:rPr>
        <w:t>8</w:t>
      </w:r>
      <w:r w:rsidR="00AD6ED9" w:rsidRPr="00064C43">
        <w:rPr>
          <w:rFonts w:ascii="Arial Narrow" w:hAnsi="Arial Narrow" w:cs="Arial"/>
          <w:sz w:val="26"/>
          <w:szCs w:val="26"/>
        </w:rPr>
        <w:t xml:space="preserve"> de </w:t>
      </w:r>
      <w:r w:rsidR="007F77B3">
        <w:rPr>
          <w:rFonts w:ascii="Arial Narrow" w:hAnsi="Arial Narrow" w:cs="Arial"/>
          <w:sz w:val="26"/>
          <w:szCs w:val="26"/>
        </w:rPr>
        <w:t>Octubre</w:t>
      </w:r>
      <w:r w:rsidR="006E6E3B">
        <w:rPr>
          <w:rFonts w:ascii="Arial Narrow" w:hAnsi="Arial Narrow" w:cs="Arial"/>
          <w:sz w:val="26"/>
          <w:szCs w:val="26"/>
        </w:rPr>
        <w:t xml:space="preserv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753916" w:rsidRDefault="00753916" w:rsidP="001E1625">
            <w:pPr>
              <w:rPr>
                <w:rFonts w:ascii="Arial Narrow" w:hAnsi="Arial Narrow" w:cs="Arial"/>
                <w:b/>
                <w:sz w:val="26"/>
                <w:szCs w:val="26"/>
              </w:rPr>
            </w:pPr>
          </w:p>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 xml:space="preserve">NOMBRE </w:t>
            </w:r>
            <w:r w:rsidR="00753916">
              <w:rPr>
                <w:rFonts w:ascii="Arial Narrow" w:hAnsi="Arial Narrow" w:cs="Arial"/>
                <w:b/>
                <w:sz w:val="26"/>
                <w:szCs w:val="26"/>
              </w:rPr>
              <w:t xml:space="preserve"> y UBICACIÓN </w:t>
            </w:r>
            <w:r w:rsidRPr="007F336A">
              <w:rPr>
                <w:rFonts w:ascii="Arial Narrow" w:hAnsi="Arial Narrow" w:cs="Arial"/>
                <w:b/>
                <w:sz w:val="26"/>
                <w:szCs w:val="26"/>
              </w:rPr>
              <w:t>DE LA OBRA:</w:t>
            </w:r>
          </w:p>
        </w:tc>
        <w:tc>
          <w:tcPr>
            <w:tcW w:w="7371" w:type="dxa"/>
          </w:tcPr>
          <w:p w:rsidR="00232A3A" w:rsidRPr="0070462F" w:rsidRDefault="0070462F" w:rsidP="0070462F">
            <w:pPr>
              <w:jc w:val="both"/>
              <w:rPr>
                <w:rFonts w:ascii="Arial Narrow" w:hAnsi="Arial Narrow"/>
                <w:b/>
                <w:sz w:val="24"/>
                <w:szCs w:val="24"/>
                <w:lang w:val="es-MX"/>
              </w:rPr>
            </w:pPr>
            <w:r w:rsidRPr="0070462F">
              <w:rPr>
                <w:rFonts w:ascii="Arial Narrow" w:hAnsi="Arial Narrow"/>
                <w:sz w:val="24"/>
                <w:szCs w:val="24"/>
              </w:rPr>
              <w:t>MEJORAMIENTO DE LA IMAGEN URBANA EN LA CALLE 2 NORTE Y COLONIA SAN FRANCISCO ETAPA II UBICADA EN CALLE 2 NORTE  ENTRE 18  y 4 ORIENTE; CALLE 4  NORTE ENTRE 18 y 12 ORIENTE; CALLE 3ERA CENTRAL, CALLE 2</w:t>
            </w:r>
            <w:r w:rsidR="006731CF">
              <w:rPr>
                <w:rFonts w:ascii="Arial Narrow" w:hAnsi="Arial Narrow"/>
                <w:sz w:val="24"/>
                <w:szCs w:val="24"/>
              </w:rPr>
              <w:t>N</w:t>
            </w:r>
            <w:r w:rsidRPr="0070462F">
              <w:rPr>
                <w:rFonts w:ascii="Arial Narrow" w:hAnsi="Arial Narrow"/>
                <w:sz w:val="24"/>
                <w:szCs w:val="24"/>
              </w:rPr>
              <w:t xml:space="preserve">DA CENTRAL ENTRE CALLE 4 NORTE Y </w:t>
            </w:r>
            <w:proofErr w:type="spellStart"/>
            <w:r w:rsidRPr="0070462F">
              <w:rPr>
                <w:rFonts w:ascii="Arial Narrow" w:hAnsi="Arial Narrow"/>
                <w:sz w:val="24"/>
                <w:szCs w:val="24"/>
              </w:rPr>
              <w:t>BLVD</w:t>
            </w:r>
            <w:proofErr w:type="spellEnd"/>
            <w:r w:rsidRPr="0070462F">
              <w:rPr>
                <w:rFonts w:ascii="Arial Narrow" w:hAnsi="Arial Narrow"/>
                <w:sz w:val="24"/>
                <w:szCs w:val="24"/>
              </w:rPr>
              <w:t xml:space="preserve"> HÉROES DEL 5 DE MAYO; AV. 14 Y 16 </w:t>
            </w:r>
            <w:proofErr w:type="spellStart"/>
            <w:r w:rsidRPr="0070462F">
              <w:rPr>
                <w:rFonts w:ascii="Arial Narrow" w:hAnsi="Arial Narrow"/>
                <w:sz w:val="24"/>
                <w:szCs w:val="24"/>
              </w:rPr>
              <w:t>OTE</w:t>
            </w:r>
            <w:proofErr w:type="spellEnd"/>
            <w:r w:rsidRPr="0070462F">
              <w:rPr>
                <w:rFonts w:ascii="Arial Narrow" w:hAnsi="Arial Narrow"/>
                <w:sz w:val="24"/>
                <w:szCs w:val="24"/>
              </w:rPr>
              <w:t xml:space="preserve"> ENTRE CALLE 2 </w:t>
            </w:r>
            <w:proofErr w:type="spellStart"/>
            <w:r w:rsidRPr="0070462F">
              <w:rPr>
                <w:rFonts w:ascii="Arial Narrow" w:hAnsi="Arial Narrow"/>
                <w:sz w:val="24"/>
                <w:szCs w:val="24"/>
              </w:rPr>
              <w:t>NTE</w:t>
            </w:r>
            <w:proofErr w:type="spellEnd"/>
            <w:r w:rsidRPr="0070462F">
              <w:rPr>
                <w:rFonts w:ascii="Arial Narrow" w:hAnsi="Arial Narrow"/>
                <w:sz w:val="24"/>
                <w:szCs w:val="24"/>
              </w:rPr>
              <w:t xml:space="preserve"> Y </w:t>
            </w:r>
            <w:proofErr w:type="spellStart"/>
            <w:r w:rsidRPr="0070462F">
              <w:rPr>
                <w:rFonts w:ascii="Arial Narrow" w:hAnsi="Arial Narrow"/>
                <w:sz w:val="24"/>
                <w:szCs w:val="24"/>
              </w:rPr>
              <w:t>BLVD</w:t>
            </w:r>
            <w:proofErr w:type="spellEnd"/>
            <w:r w:rsidRPr="0070462F">
              <w:rPr>
                <w:rFonts w:ascii="Arial Narrow" w:hAnsi="Arial Narrow"/>
                <w:sz w:val="24"/>
                <w:szCs w:val="24"/>
              </w:rPr>
              <w:t xml:space="preserve"> HÉROES DEL 5 DE MAYO; CALLE 1ERA CENTRAL ENTRE </w:t>
            </w:r>
            <w:proofErr w:type="spellStart"/>
            <w:r w:rsidRPr="0070462F">
              <w:rPr>
                <w:rFonts w:ascii="Arial Narrow" w:hAnsi="Arial Narrow"/>
                <w:sz w:val="24"/>
                <w:szCs w:val="24"/>
              </w:rPr>
              <w:t>BLVD</w:t>
            </w:r>
            <w:proofErr w:type="spellEnd"/>
            <w:r w:rsidRPr="0070462F">
              <w:rPr>
                <w:rFonts w:ascii="Arial Narrow" w:hAnsi="Arial Narrow"/>
                <w:sz w:val="24"/>
                <w:szCs w:val="24"/>
              </w:rPr>
              <w:t xml:space="preserve">. HÉROES 5 DE MAYO Y DE LA AV. 12 ORIENTE, DE LA AV. 12 ORIENTE ENTRE 12 Y 14 ORIENTE; AVENIDA 12 ORIENTE ENTRE CALLE 2 y 6 NORTE DE LA COLONIA CENTRO </w:t>
            </w:r>
            <w:r w:rsidR="00152472" w:rsidRPr="0070462F">
              <w:rPr>
                <w:rFonts w:ascii="Arial Narrow" w:hAnsi="Arial Narrow"/>
                <w:sz w:val="24"/>
                <w:szCs w:val="24"/>
              </w:rPr>
              <w:t>HISTÓRICO</w:t>
            </w:r>
            <w:r w:rsidRPr="0070462F">
              <w:rPr>
                <w:rFonts w:ascii="Arial Narrow" w:hAnsi="Arial Narrow"/>
                <w:sz w:val="24"/>
                <w:szCs w:val="24"/>
              </w:rPr>
              <w:t>.</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lastRenderedPageBreak/>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087C34" w:rsidRPr="00064C43" w:rsidRDefault="00087C34" w:rsidP="001E1625">
      <w:pPr>
        <w:jc w:val="both"/>
        <w:rPr>
          <w:rFonts w:ascii="Arial Narrow" w:hAnsi="Arial Narrow" w:cs="Arial"/>
          <w:b/>
          <w:sz w:val="26"/>
          <w:szCs w:val="26"/>
        </w:rPr>
      </w:pP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087C34">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087C34" w:rsidRPr="00064C43" w:rsidTr="00895043">
        <w:trPr>
          <w:trHeight w:val="974"/>
        </w:trPr>
        <w:tc>
          <w:tcPr>
            <w:tcW w:w="1488" w:type="dxa"/>
          </w:tcPr>
          <w:p w:rsidR="00087C34" w:rsidRPr="00087C34" w:rsidRDefault="00087C34" w:rsidP="00087C34">
            <w:pPr>
              <w:jc w:val="center"/>
              <w:rPr>
                <w:rFonts w:ascii="Arial Narrow" w:hAnsi="Arial Narrow"/>
                <w:sz w:val="18"/>
                <w:szCs w:val="18"/>
              </w:rPr>
            </w:pPr>
          </w:p>
          <w:p w:rsidR="00087C34" w:rsidRPr="00087C34" w:rsidRDefault="00087C34" w:rsidP="00152472">
            <w:pPr>
              <w:jc w:val="center"/>
              <w:rPr>
                <w:rFonts w:ascii="Arial Narrow" w:hAnsi="Arial Narrow"/>
                <w:b/>
              </w:rPr>
            </w:pPr>
            <w:r w:rsidRPr="00087C34">
              <w:rPr>
                <w:rFonts w:ascii="Arial Narrow" w:hAnsi="Arial Narrow"/>
                <w:sz w:val="18"/>
                <w:szCs w:val="18"/>
              </w:rPr>
              <w:t xml:space="preserve">15 DE OCTUBRE DE 2012 A LAS    </w:t>
            </w:r>
            <w:r w:rsidR="00152472">
              <w:rPr>
                <w:rFonts w:ascii="Arial Narrow" w:hAnsi="Arial Narrow"/>
                <w:sz w:val="18"/>
                <w:szCs w:val="18"/>
              </w:rPr>
              <w:t>11</w:t>
            </w:r>
            <w:r w:rsidRPr="00087C34">
              <w:rPr>
                <w:rFonts w:ascii="Arial Narrow" w:hAnsi="Arial Narrow"/>
                <w:sz w:val="18"/>
                <w:szCs w:val="18"/>
              </w:rPr>
              <w:t>:00  HORAS</w:t>
            </w:r>
          </w:p>
        </w:tc>
        <w:tc>
          <w:tcPr>
            <w:tcW w:w="1559" w:type="dxa"/>
          </w:tcPr>
          <w:p w:rsidR="00087C34" w:rsidRPr="00087C34" w:rsidRDefault="00087C34" w:rsidP="00087C34">
            <w:pPr>
              <w:jc w:val="center"/>
              <w:rPr>
                <w:rFonts w:ascii="Arial Narrow" w:hAnsi="Arial Narrow"/>
                <w:sz w:val="18"/>
                <w:szCs w:val="18"/>
              </w:rPr>
            </w:pPr>
          </w:p>
          <w:p w:rsidR="00087C34" w:rsidRPr="00087C34" w:rsidRDefault="00087C34" w:rsidP="00087C34">
            <w:pPr>
              <w:jc w:val="center"/>
              <w:rPr>
                <w:rFonts w:ascii="Arial Narrow" w:hAnsi="Arial Narrow"/>
                <w:sz w:val="18"/>
                <w:szCs w:val="18"/>
              </w:rPr>
            </w:pPr>
            <w:r w:rsidRPr="00087C34">
              <w:rPr>
                <w:rFonts w:ascii="Arial Narrow" w:hAnsi="Arial Narrow"/>
                <w:sz w:val="18"/>
                <w:szCs w:val="18"/>
              </w:rPr>
              <w:t xml:space="preserve">15 DE OCTUBRE DE 2012 A LAS   </w:t>
            </w:r>
            <w:r w:rsidR="00152472">
              <w:rPr>
                <w:rFonts w:ascii="Arial Narrow" w:hAnsi="Arial Narrow"/>
                <w:sz w:val="18"/>
                <w:szCs w:val="18"/>
              </w:rPr>
              <w:t xml:space="preserve">                13</w:t>
            </w:r>
            <w:r w:rsidRPr="00087C34">
              <w:rPr>
                <w:rFonts w:ascii="Arial Narrow" w:hAnsi="Arial Narrow"/>
                <w:sz w:val="18"/>
                <w:szCs w:val="18"/>
              </w:rPr>
              <w:t>:00 HORAS</w:t>
            </w:r>
          </w:p>
        </w:tc>
        <w:tc>
          <w:tcPr>
            <w:tcW w:w="1559" w:type="dxa"/>
          </w:tcPr>
          <w:p w:rsidR="00087C34" w:rsidRPr="00087C34" w:rsidRDefault="00087C34" w:rsidP="00B22833">
            <w:pPr>
              <w:jc w:val="center"/>
              <w:rPr>
                <w:rFonts w:ascii="Arial Narrow" w:hAnsi="Arial Narrow"/>
                <w:sz w:val="18"/>
                <w:szCs w:val="18"/>
              </w:rPr>
            </w:pPr>
          </w:p>
          <w:p w:rsidR="00087C34" w:rsidRPr="00087C34" w:rsidRDefault="00087C34" w:rsidP="00B22833">
            <w:pPr>
              <w:jc w:val="center"/>
              <w:rPr>
                <w:rFonts w:ascii="Arial Narrow" w:hAnsi="Arial Narrow"/>
                <w:sz w:val="18"/>
                <w:szCs w:val="18"/>
              </w:rPr>
            </w:pPr>
            <w:r w:rsidRPr="00087C34">
              <w:rPr>
                <w:rFonts w:ascii="Arial Narrow" w:hAnsi="Arial Narrow"/>
                <w:sz w:val="18"/>
                <w:szCs w:val="18"/>
              </w:rPr>
              <w:t>19 DE OCTUBRE DE 2012</w:t>
            </w:r>
          </w:p>
          <w:p w:rsidR="00087C34" w:rsidRPr="00087C34" w:rsidRDefault="00087C34" w:rsidP="00152472">
            <w:pPr>
              <w:jc w:val="center"/>
              <w:rPr>
                <w:rFonts w:ascii="Arial Narrow" w:hAnsi="Arial Narrow"/>
                <w:sz w:val="18"/>
                <w:szCs w:val="18"/>
              </w:rPr>
            </w:pPr>
            <w:r w:rsidRPr="00087C34">
              <w:rPr>
                <w:rFonts w:ascii="Arial Narrow" w:hAnsi="Arial Narrow"/>
                <w:sz w:val="18"/>
                <w:szCs w:val="18"/>
              </w:rPr>
              <w:t xml:space="preserve"> A LAS  1</w:t>
            </w:r>
            <w:r w:rsidR="00152472">
              <w:rPr>
                <w:rFonts w:ascii="Arial Narrow" w:hAnsi="Arial Narrow"/>
                <w:sz w:val="18"/>
                <w:szCs w:val="18"/>
              </w:rPr>
              <w:t>1</w:t>
            </w:r>
            <w:r w:rsidRPr="00087C34">
              <w:rPr>
                <w:rFonts w:ascii="Arial Narrow" w:hAnsi="Arial Narrow"/>
                <w:sz w:val="18"/>
                <w:szCs w:val="18"/>
              </w:rPr>
              <w:t>:00 HORAS</w:t>
            </w:r>
          </w:p>
        </w:tc>
        <w:tc>
          <w:tcPr>
            <w:tcW w:w="1418" w:type="dxa"/>
          </w:tcPr>
          <w:p w:rsidR="00087C34" w:rsidRPr="00087C34" w:rsidRDefault="00087C34" w:rsidP="00B22833">
            <w:pPr>
              <w:jc w:val="center"/>
              <w:rPr>
                <w:rFonts w:ascii="Arial Narrow" w:hAnsi="Arial Narrow"/>
                <w:sz w:val="18"/>
                <w:szCs w:val="18"/>
              </w:rPr>
            </w:pPr>
          </w:p>
          <w:p w:rsidR="00087C34" w:rsidRPr="00087C34" w:rsidRDefault="00087C34" w:rsidP="00B22833">
            <w:pPr>
              <w:jc w:val="center"/>
              <w:rPr>
                <w:rFonts w:ascii="Arial Narrow" w:hAnsi="Arial Narrow"/>
                <w:sz w:val="18"/>
                <w:szCs w:val="18"/>
              </w:rPr>
            </w:pPr>
            <w:r w:rsidRPr="00087C34">
              <w:rPr>
                <w:rFonts w:ascii="Arial Narrow" w:hAnsi="Arial Narrow"/>
                <w:sz w:val="18"/>
                <w:szCs w:val="18"/>
              </w:rPr>
              <w:t>23 DE OCTUBRE DE 2012</w:t>
            </w:r>
          </w:p>
          <w:p w:rsidR="00087C34" w:rsidRPr="00087C34" w:rsidRDefault="00087C34" w:rsidP="00152472">
            <w:pPr>
              <w:jc w:val="center"/>
              <w:rPr>
                <w:rFonts w:ascii="Arial Narrow" w:hAnsi="Arial Narrow"/>
                <w:sz w:val="18"/>
                <w:szCs w:val="18"/>
              </w:rPr>
            </w:pPr>
            <w:r w:rsidRPr="00087C34">
              <w:rPr>
                <w:rFonts w:ascii="Arial Narrow" w:hAnsi="Arial Narrow"/>
                <w:sz w:val="18"/>
                <w:szCs w:val="18"/>
              </w:rPr>
              <w:t xml:space="preserve"> A LAS  12:</w:t>
            </w:r>
            <w:r w:rsidR="00152472">
              <w:rPr>
                <w:rFonts w:ascii="Arial Narrow" w:hAnsi="Arial Narrow"/>
                <w:sz w:val="18"/>
                <w:szCs w:val="18"/>
              </w:rPr>
              <w:t>15</w:t>
            </w:r>
            <w:r w:rsidRPr="00087C34">
              <w:rPr>
                <w:rFonts w:ascii="Arial Narrow" w:hAnsi="Arial Narrow"/>
                <w:sz w:val="18"/>
                <w:szCs w:val="18"/>
              </w:rPr>
              <w:t xml:space="preserve"> HORAS</w:t>
            </w:r>
          </w:p>
        </w:tc>
        <w:tc>
          <w:tcPr>
            <w:tcW w:w="1559" w:type="dxa"/>
          </w:tcPr>
          <w:p w:rsidR="00087C34" w:rsidRPr="00064C43" w:rsidRDefault="00087C34" w:rsidP="00895043">
            <w:pPr>
              <w:ind w:right="110"/>
              <w:jc w:val="center"/>
              <w:rPr>
                <w:rFonts w:ascii="Arial Narrow" w:hAnsi="Arial Narrow" w:cs="Arial"/>
                <w:b/>
              </w:rPr>
            </w:pPr>
          </w:p>
          <w:p w:rsidR="00087C34" w:rsidRPr="00064C43" w:rsidRDefault="00087C34" w:rsidP="00533948">
            <w:pPr>
              <w:ind w:right="110"/>
              <w:jc w:val="center"/>
              <w:rPr>
                <w:rFonts w:ascii="Arial Narrow" w:hAnsi="Arial Narrow" w:cs="Arial"/>
                <w:b/>
              </w:rPr>
            </w:pPr>
            <w:r>
              <w:rPr>
                <w:rFonts w:ascii="Arial Narrow" w:hAnsi="Arial Narrow" w:cs="Arial"/>
                <w:b/>
              </w:rPr>
              <w:t>150</w:t>
            </w:r>
            <w:r w:rsidRPr="00064C43">
              <w:rPr>
                <w:rFonts w:ascii="Arial Narrow" w:hAnsi="Arial Narrow" w:cs="Arial"/>
                <w:b/>
              </w:rPr>
              <w:t xml:space="preserve"> DÍAS NATURALES</w:t>
            </w:r>
          </w:p>
        </w:tc>
        <w:tc>
          <w:tcPr>
            <w:tcW w:w="1559" w:type="dxa"/>
          </w:tcPr>
          <w:p w:rsidR="00087C34" w:rsidRPr="00064C43" w:rsidRDefault="00087C34" w:rsidP="00CD0CDD">
            <w:pPr>
              <w:jc w:val="center"/>
              <w:rPr>
                <w:rFonts w:ascii="Arial Narrow" w:hAnsi="Arial Narrow" w:cs="Arial"/>
                <w:b/>
              </w:rPr>
            </w:pPr>
          </w:p>
          <w:p w:rsidR="00087C34" w:rsidRPr="00064C43" w:rsidRDefault="00087C34" w:rsidP="006E6E3B">
            <w:pPr>
              <w:jc w:val="center"/>
              <w:rPr>
                <w:rFonts w:ascii="Arial Narrow" w:hAnsi="Arial Narrow" w:cs="Arial"/>
                <w:b/>
              </w:rPr>
            </w:pPr>
            <w:r w:rsidRPr="00064C43">
              <w:rPr>
                <w:rFonts w:ascii="Arial Narrow" w:hAnsi="Arial Narrow"/>
                <w:b/>
                <w:color w:val="000000"/>
              </w:rPr>
              <w:t xml:space="preserve"> </w:t>
            </w:r>
            <w:r>
              <w:rPr>
                <w:rFonts w:ascii="Arial Narrow" w:hAnsi="Arial Narrow"/>
                <w:b/>
                <w:color w:val="000000"/>
              </w:rPr>
              <w:t xml:space="preserve">29 </w:t>
            </w:r>
            <w:r w:rsidRPr="00064C43">
              <w:rPr>
                <w:rFonts w:ascii="Arial Narrow" w:hAnsi="Arial Narrow"/>
                <w:b/>
                <w:color w:val="000000"/>
              </w:rPr>
              <w:t xml:space="preserve">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w:t>
      </w:r>
      <w:r w:rsidR="00C42A67" w:rsidRPr="00064C43">
        <w:rPr>
          <w:rFonts w:ascii="Arial Narrow" w:hAnsi="Arial Narrow" w:cs="Arial"/>
          <w:sz w:val="26"/>
          <w:szCs w:val="26"/>
        </w:rPr>
        <w:lastRenderedPageBreak/>
        <w:t xml:space="preserve">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lastRenderedPageBreak/>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 xml:space="preserve">El Contrato de Obra Pública a base de precios unitarios y tiempo determinado que se </w:t>
      </w:r>
      <w:r w:rsidRPr="00064C43">
        <w:rPr>
          <w:rFonts w:ascii="Arial Narrow" w:hAnsi="Arial Narrow"/>
          <w:color w:val="000000" w:themeColor="text1"/>
          <w:sz w:val="26"/>
          <w:szCs w:val="26"/>
        </w:rPr>
        <w:lastRenderedPageBreak/>
        <w:t xml:space="preserve">celebre con la empresa o licitante ganador, se considerará multianual, es decir que los interesados en participar deberán considerar en sus propuestas el financiamiento de la obra, ya </w:t>
      </w:r>
      <w:r w:rsidR="009A75E1">
        <w:rPr>
          <w:rFonts w:ascii="Arial Narrow" w:hAnsi="Arial Narrow"/>
          <w:color w:val="000000" w:themeColor="text1"/>
          <w:sz w:val="26"/>
          <w:szCs w:val="26"/>
        </w:rPr>
        <w:t>el H. Ayuntamiento de Puebla cuenta para el presente ejercicio fiscal con el 50% del monto total del presupuesto base de la obra que se licita y el resto 50% lo tendrá disponible para el ejercicio fiscal 2013</w:t>
      </w:r>
      <w:r w:rsidRPr="00064C43">
        <w:rPr>
          <w:rFonts w:ascii="Arial Narrow" w:hAnsi="Arial Narrow"/>
          <w:color w:val="000000" w:themeColor="text1"/>
          <w:sz w:val="26"/>
          <w:szCs w:val="26"/>
        </w:rPr>
        <w:t>.</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lastRenderedPageBreak/>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w:t>
      </w:r>
      <w:r w:rsidR="00E33C68" w:rsidRPr="006C661A">
        <w:rPr>
          <w:rFonts w:ascii="Arial Narrow" w:hAnsi="Arial Narrow" w:cs="Arial"/>
          <w:sz w:val="26"/>
          <w:szCs w:val="26"/>
        </w:rPr>
        <w:t xml:space="preserve">presentado </w:t>
      </w:r>
      <w:r w:rsidR="0047431F" w:rsidRPr="006C661A">
        <w:rPr>
          <w:rFonts w:ascii="Arial Narrow" w:hAnsi="Arial Narrow" w:cs="Arial"/>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 xml:space="preserve">Que los rendimientos considerados no se encuentren dentro de los márgenes razonables y </w:t>
      </w:r>
      <w:r w:rsidRPr="00064C43">
        <w:rPr>
          <w:rFonts w:ascii="Arial Narrow" w:hAnsi="Arial Narrow" w:cs="Arial"/>
          <w:sz w:val="26"/>
          <w:szCs w:val="26"/>
        </w:rPr>
        <w:lastRenderedPageBreak/>
        <w:t>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no proponga la maquinaria y equipo adecuados, necesarios y suficientes 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lastRenderedPageBreak/>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w:t>
      </w:r>
      <w:r w:rsidR="00037F19" w:rsidRPr="00064C43">
        <w:rPr>
          <w:rFonts w:ascii="Arial Narrow" w:hAnsi="Arial Narrow" w:cs="Arial"/>
          <w:sz w:val="26"/>
          <w:szCs w:val="26"/>
        </w:rPr>
        <w:lastRenderedPageBreak/>
        <w:t xml:space="preserve">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t>Documento PT-14</w:t>
      </w:r>
    </w:p>
    <w:p w:rsidR="00884028" w:rsidRPr="007F4981" w:rsidRDefault="00884028"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coincidan entre si los importes, montos y porcentajes de los diferentes documentos solicitados en la propuesta.</w:t>
      </w:r>
    </w:p>
    <w:p w:rsidR="007F4981" w:rsidRPr="007F4981" w:rsidRDefault="007F4981" w:rsidP="00884028">
      <w:pPr>
        <w:numPr>
          <w:ilvl w:val="0"/>
          <w:numId w:val="15"/>
        </w:numPr>
        <w:ind w:left="0" w:hanging="425"/>
        <w:jc w:val="both"/>
        <w:rPr>
          <w:rFonts w:ascii="Arial Narrow" w:hAnsi="Arial Narrow" w:cs="Arial"/>
          <w:sz w:val="26"/>
          <w:szCs w:val="26"/>
        </w:rPr>
      </w:pPr>
      <w:r w:rsidRPr="007F4981">
        <w:rPr>
          <w:rFonts w:ascii="Arial Narrow" w:hAnsi="Arial Narrow" w:cs="Arial"/>
          <w:sz w:val="26"/>
          <w:szCs w:val="26"/>
        </w:rPr>
        <w:t>Que no respete el procedimiento de cálculo establecido en la</w:t>
      </w:r>
      <w:r>
        <w:rPr>
          <w:rFonts w:ascii="Arial Narrow" w:hAnsi="Arial Narrow" w:cs="Arial"/>
          <w:sz w:val="26"/>
          <w:szCs w:val="26"/>
        </w:rPr>
        <w:t>s Bases de Licitación, Disposiciones</w:t>
      </w:r>
      <w:r w:rsidRPr="007F4981">
        <w:rPr>
          <w:rFonts w:ascii="Arial Narrow" w:hAnsi="Arial Narrow" w:cs="Arial"/>
          <w:sz w:val="26"/>
          <w:szCs w:val="26"/>
        </w:rPr>
        <w:t>, formatos y anexos</w:t>
      </w:r>
      <w:r>
        <w:rPr>
          <w:rFonts w:ascii="Arial Narrow" w:hAnsi="Arial Narrow" w:cs="Arial"/>
          <w:sz w:val="26"/>
          <w:szCs w:val="26"/>
        </w:rPr>
        <w:t>.</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w:t>
      </w:r>
      <w:r w:rsidRPr="00064C43">
        <w:rPr>
          <w:rFonts w:ascii="Arial Narrow" w:hAnsi="Arial Narrow" w:cs="Arial"/>
          <w:sz w:val="26"/>
          <w:szCs w:val="26"/>
        </w:rPr>
        <w:lastRenderedPageBreak/>
        <w:t xml:space="preserve">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lastRenderedPageBreak/>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lastRenderedPageBreak/>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considerando los rendimientos observados de experiencias anteriores, así como las </w:t>
      </w:r>
      <w:r w:rsidRPr="00064C43">
        <w:rPr>
          <w:rFonts w:ascii="Arial Narrow" w:hAnsi="Arial Narrow" w:cs="Arial"/>
          <w:sz w:val="26"/>
          <w:szCs w:val="26"/>
        </w:rPr>
        <w:lastRenderedPageBreak/>
        <w:t>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que un</w:t>
      </w:r>
      <w:r w:rsidR="006C661A">
        <w:rPr>
          <w:rFonts w:ascii="Arial Narrow" w:hAnsi="Arial Narrow" w:cs="Arial"/>
          <w:sz w:val="24"/>
          <w:szCs w:val="24"/>
        </w:rPr>
        <w:t xml:space="preserve"> cinco</w:t>
      </w:r>
      <w:r w:rsidR="007E75D2">
        <w:rPr>
          <w:rFonts w:ascii="Arial Narrow" w:hAnsi="Arial Narrow" w:cs="Arial"/>
          <w:sz w:val="24"/>
          <w:szCs w:val="24"/>
        </w:rPr>
        <w:t xml:space="preserve"> </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w:t>
      </w:r>
      <w:r w:rsidR="00FE6769" w:rsidRPr="00064C43">
        <w:rPr>
          <w:rFonts w:ascii="Arial Narrow" w:hAnsi="Arial Narrow" w:cs="Arial"/>
          <w:b/>
          <w:sz w:val="26"/>
          <w:szCs w:val="26"/>
        </w:rPr>
        <w:lastRenderedPageBreak/>
        <w:t xml:space="preserve">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Que los costos directos se integren con los correspondientes a materiales, mano de obra, 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lastRenderedPageBreak/>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los que comprenderán únicamente los necesarios para dar apoyo técnico administrativo a la 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para adjudicar el contrato correspondiente, será inapelable, para dicha decisión considerará, además de los puntos anteriores, los precios </w:t>
      </w:r>
      <w:r w:rsidRPr="00064C43">
        <w:rPr>
          <w:rFonts w:ascii="Arial Narrow" w:hAnsi="Arial Narrow" w:cs="Arial"/>
          <w:sz w:val="26"/>
          <w:szCs w:val="26"/>
        </w:rPr>
        <w:lastRenderedPageBreak/>
        <w:t>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xml:space="preserve">, excepto al adjudicatario del contrato, al que </w:t>
      </w:r>
      <w:r w:rsidRPr="00064C43">
        <w:rPr>
          <w:rFonts w:ascii="Arial Narrow" w:hAnsi="Arial Narrow" w:cs="Arial"/>
          <w:sz w:val="26"/>
          <w:szCs w:val="26"/>
        </w:rPr>
        <w:lastRenderedPageBreak/>
        <w:t>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1.- Si el concursante retira su oferta una vez iniciado el acto de apertura o durante el 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w:t>
      </w:r>
      <w:r w:rsidRPr="00F04E75">
        <w:rPr>
          <w:rFonts w:ascii="Arial Narrow" w:hAnsi="Arial Narrow"/>
          <w:b w:val="0"/>
          <w:color w:val="000000" w:themeColor="text1"/>
          <w:sz w:val="26"/>
          <w:szCs w:val="26"/>
        </w:rPr>
        <w:lastRenderedPageBreak/>
        <w:t>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Dicho anticipo se  deberá amortizar proporcionalmente en cada una de las  estimaciones  que se formulen  por trabajos ejecutados, debiéndose liquidar el faltante por amortizar en el 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w:t>
      </w:r>
      <w:r w:rsidR="00F573BC" w:rsidRPr="00064C43">
        <w:rPr>
          <w:rFonts w:ascii="Arial Narrow" w:hAnsi="Arial Narrow" w:cs="Arial"/>
          <w:sz w:val="26"/>
          <w:szCs w:val="26"/>
        </w:rPr>
        <w:lastRenderedPageBreak/>
        <w:t xml:space="preserve">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w:t>
      </w:r>
      <w:r w:rsidR="00F573BC" w:rsidRPr="00064C43">
        <w:rPr>
          <w:rFonts w:ascii="Arial Narrow" w:hAnsi="Arial Narrow" w:cs="Arial"/>
          <w:sz w:val="26"/>
          <w:szCs w:val="26"/>
        </w:rPr>
        <w:lastRenderedPageBreak/>
        <w:t xml:space="preserve">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y</w:t>
      </w:r>
      <w:r w:rsidR="007F4981">
        <w:rPr>
          <w:rFonts w:ascii="Arial Narrow" w:hAnsi="Arial Narrow" w:cs="Arial"/>
          <w:sz w:val="26"/>
          <w:szCs w:val="26"/>
        </w:rPr>
        <w:t xml:space="preserve"> los</w:t>
      </w:r>
      <w:r w:rsidR="00DF4BE6" w:rsidRPr="00DF0491">
        <w:rPr>
          <w:rFonts w:ascii="Arial Narrow" w:hAnsi="Arial Narrow" w:cs="Arial"/>
          <w:sz w:val="26"/>
          <w:szCs w:val="26"/>
        </w:rPr>
        <w:t xml:space="preserve">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w:t>
      </w:r>
      <w:r w:rsidRPr="00DF0491">
        <w:rPr>
          <w:rFonts w:ascii="Arial Narrow" w:hAnsi="Arial Narrow" w:cs="Arial"/>
          <w:b/>
          <w:sz w:val="26"/>
          <w:szCs w:val="26"/>
        </w:rPr>
        <w:lastRenderedPageBreak/>
        <w:t xml:space="preserve">“PROPUESTA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A19B0" w:rsidRDefault="001A19B0"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lastRenderedPageBreak/>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w:t>
            </w:r>
            <w:r w:rsidRPr="00DF0491">
              <w:rPr>
                <w:rFonts w:ascii="Arial Narrow" w:hAnsi="Arial Narrow" w:cs="Arial"/>
                <w:b/>
                <w:sz w:val="26"/>
                <w:szCs w:val="26"/>
              </w:rPr>
              <w:lastRenderedPageBreak/>
              <w:t xml:space="preserve">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 LA UTILIZACIÓN DE LA MANO DE OBRA,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ANÁLISIS, CÁLCULO E INTEGRACIÓN DE LOS COSTOS HORARIOS DE LA </w:t>
            </w:r>
            <w:r w:rsidRPr="00DF0491">
              <w:rPr>
                <w:rFonts w:ascii="Arial Narrow" w:hAnsi="Arial Narrow" w:cs="Arial"/>
                <w:b/>
                <w:sz w:val="26"/>
                <w:szCs w:val="26"/>
              </w:rPr>
              <w:lastRenderedPageBreak/>
              <w:t>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4A3D" w:rsidRDefault="00464A3D">
      <w:r>
        <w:separator/>
      </w:r>
    </w:p>
  </w:endnote>
  <w:endnote w:type="continuationSeparator" w:id="0">
    <w:p w:rsidR="00464A3D" w:rsidRDefault="00464A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B22833" w:rsidRDefault="00CD493C">
        <w:pPr>
          <w:pStyle w:val="Piedepgina"/>
          <w:jc w:val="right"/>
        </w:pPr>
        <w:fldSimple w:instr=" PAGE   \* MERGEFORMAT ">
          <w:r w:rsidR="006731CF">
            <w:rPr>
              <w:noProof/>
            </w:rPr>
            <w:t>3</w:t>
          </w:r>
        </w:fldSimple>
      </w:p>
    </w:sdtContent>
  </w:sdt>
  <w:p w:rsidR="00B22833" w:rsidRDefault="00B22833">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4A3D" w:rsidRDefault="00464A3D">
      <w:r>
        <w:separator/>
      </w:r>
    </w:p>
  </w:footnote>
  <w:footnote w:type="continuationSeparator" w:id="0">
    <w:p w:rsidR="00464A3D" w:rsidRDefault="00464A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B22833" w:rsidRPr="0063225B" w:rsidTr="0060566D">
      <w:tc>
        <w:tcPr>
          <w:tcW w:w="4606" w:type="dxa"/>
        </w:tcPr>
        <w:p w:rsidR="00B22833" w:rsidRDefault="00B22833"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B22833" w:rsidRPr="0063225B" w:rsidRDefault="00B22833" w:rsidP="0060566D">
          <w:pPr>
            <w:pStyle w:val="Encabezado"/>
            <w:tabs>
              <w:tab w:val="clear" w:pos="4419"/>
              <w:tab w:val="clear" w:pos="8838"/>
              <w:tab w:val="right" w:pos="9072"/>
            </w:tabs>
            <w:jc w:val="right"/>
            <w:rPr>
              <w:rFonts w:ascii="Arial Narrow" w:hAnsi="Arial Narrow"/>
              <w:b/>
              <w:szCs w:val="19"/>
              <w:lang w:val="es-MX"/>
            </w:rPr>
          </w:pPr>
        </w:p>
        <w:p w:rsidR="00B22833" w:rsidRDefault="00B2283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B22833" w:rsidRPr="0063225B" w:rsidRDefault="00B22833"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w:t>
          </w:r>
          <w:proofErr w:type="spellEnd"/>
          <w:r w:rsidRPr="0063225B">
            <w:rPr>
              <w:rFonts w:ascii="Arial Narrow" w:hAnsi="Arial Narrow"/>
              <w:b/>
              <w:szCs w:val="19"/>
              <w:lang w:val="es-MX"/>
            </w:rPr>
            <w:t>-</w:t>
          </w:r>
          <w:proofErr w:type="spellStart"/>
          <w:r w:rsidRPr="0063225B">
            <w:rPr>
              <w:rFonts w:ascii="Arial Narrow" w:hAnsi="Arial Narrow"/>
              <w:b/>
              <w:szCs w:val="19"/>
              <w:lang w:val="es-MX"/>
            </w:rPr>
            <w:t>CMOP</w:t>
          </w:r>
          <w:proofErr w:type="spellEnd"/>
          <w:r>
            <w:rPr>
              <w:rFonts w:ascii="Arial Narrow" w:hAnsi="Arial Narrow"/>
              <w:b/>
              <w:szCs w:val="19"/>
              <w:lang w:val="es-MX"/>
            </w:rPr>
            <w:t>-PD-102</w:t>
          </w:r>
          <w:r w:rsidRPr="0063225B">
            <w:rPr>
              <w:rFonts w:ascii="Arial Narrow" w:hAnsi="Arial Narrow"/>
              <w:b/>
              <w:szCs w:val="19"/>
              <w:lang w:val="es-MX"/>
            </w:rPr>
            <w:t>/201</w:t>
          </w:r>
          <w:r>
            <w:rPr>
              <w:rFonts w:ascii="Arial Narrow" w:hAnsi="Arial Narrow"/>
              <w:b/>
              <w:szCs w:val="19"/>
              <w:lang w:val="es-MX"/>
            </w:rPr>
            <w:t>2</w:t>
          </w:r>
        </w:p>
        <w:p w:rsidR="00B22833" w:rsidRPr="0063225B" w:rsidRDefault="00B22833" w:rsidP="00A401E0">
          <w:pPr>
            <w:pStyle w:val="Encabezado"/>
            <w:tabs>
              <w:tab w:val="clear" w:pos="4419"/>
              <w:tab w:val="clear" w:pos="8838"/>
              <w:tab w:val="right" w:pos="9072"/>
            </w:tabs>
            <w:rPr>
              <w:rFonts w:ascii="Arial Narrow" w:hAnsi="Arial Narrow"/>
              <w:b/>
              <w:szCs w:val="19"/>
              <w:lang w:val="es-MX"/>
            </w:rPr>
          </w:pPr>
        </w:p>
      </w:tc>
    </w:tr>
  </w:tbl>
  <w:p w:rsidR="00B22833" w:rsidRDefault="00B22833" w:rsidP="00A401E0">
    <w:pPr>
      <w:pStyle w:val="Encabezado"/>
      <w:tabs>
        <w:tab w:val="clear" w:pos="4419"/>
        <w:tab w:val="clear" w:pos="8838"/>
        <w:tab w:val="right" w:pos="9072"/>
      </w:tabs>
      <w:rPr>
        <w:szCs w:val="19"/>
        <w:lang w:val="es-MX"/>
      </w:rPr>
    </w:pPr>
  </w:p>
  <w:p w:rsidR="00B22833" w:rsidRDefault="00B22833"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3554"/>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536E"/>
    <w:rsid w:val="000462C6"/>
    <w:rsid w:val="000507AD"/>
    <w:rsid w:val="00051C88"/>
    <w:rsid w:val="00052053"/>
    <w:rsid w:val="000525C1"/>
    <w:rsid w:val="00061447"/>
    <w:rsid w:val="00062C36"/>
    <w:rsid w:val="00064C43"/>
    <w:rsid w:val="000654F8"/>
    <w:rsid w:val="00070926"/>
    <w:rsid w:val="000749CB"/>
    <w:rsid w:val="00087C34"/>
    <w:rsid w:val="00092915"/>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2472"/>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19B0"/>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37EEB"/>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1748E"/>
    <w:rsid w:val="003237CD"/>
    <w:rsid w:val="00326D76"/>
    <w:rsid w:val="00326F12"/>
    <w:rsid w:val="0034076B"/>
    <w:rsid w:val="0034099E"/>
    <w:rsid w:val="00341511"/>
    <w:rsid w:val="003418AF"/>
    <w:rsid w:val="003430B5"/>
    <w:rsid w:val="00345C66"/>
    <w:rsid w:val="003461C6"/>
    <w:rsid w:val="003508BA"/>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4A3D"/>
    <w:rsid w:val="00465FAE"/>
    <w:rsid w:val="0047431F"/>
    <w:rsid w:val="00475E29"/>
    <w:rsid w:val="00475E82"/>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25CF"/>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4735E"/>
    <w:rsid w:val="0065068E"/>
    <w:rsid w:val="006539DB"/>
    <w:rsid w:val="006558ED"/>
    <w:rsid w:val="006653E4"/>
    <w:rsid w:val="00665FB1"/>
    <w:rsid w:val="006704FA"/>
    <w:rsid w:val="00672FB3"/>
    <w:rsid w:val="006731CF"/>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C661A"/>
    <w:rsid w:val="006D14BB"/>
    <w:rsid w:val="006E2E82"/>
    <w:rsid w:val="006E3BD3"/>
    <w:rsid w:val="006E6549"/>
    <w:rsid w:val="006E6E3B"/>
    <w:rsid w:val="006F143B"/>
    <w:rsid w:val="006F3EE5"/>
    <w:rsid w:val="006F43E3"/>
    <w:rsid w:val="006F6189"/>
    <w:rsid w:val="006F7BCA"/>
    <w:rsid w:val="006F7CE7"/>
    <w:rsid w:val="0070292A"/>
    <w:rsid w:val="0070462F"/>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916"/>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5D2"/>
    <w:rsid w:val="007E7BB5"/>
    <w:rsid w:val="007F30F2"/>
    <w:rsid w:val="007F336A"/>
    <w:rsid w:val="007F43C8"/>
    <w:rsid w:val="007F4981"/>
    <w:rsid w:val="007F737E"/>
    <w:rsid w:val="007F75B5"/>
    <w:rsid w:val="007F77B3"/>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554C"/>
    <w:rsid w:val="008E6E89"/>
    <w:rsid w:val="008F0874"/>
    <w:rsid w:val="009009F1"/>
    <w:rsid w:val="0090175E"/>
    <w:rsid w:val="00902FAB"/>
    <w:rsid w:val="00905489"/>
    <w:rsid w:val="00905FAA"/>
    <w:rsid w:val="0090685E"/>
    <w:rsid w:val="00910CB1"/>
    <w:rsid w:val="00913265"/>
    <w:rsid w:val="00913E9A"/>
    <w:rsid w:val="00914A54"/>
    <w:rsid w:val="009175C2"/>
    <w:rsid w:val="00920657"/>
    <w:rsid w:val="00921384"/>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A75E1"/>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17F9"/>
    <w:rsid w:val="00A120E4"/>
    <w:rsid w:val="00A1384F"/>
    <w:rsid w:val="00A13C55"/>
    <w:rsid w:val="00A14924"/>
    <w:rsid w:val="00A16095"/>
    <w:rsid w:val="00A16F76"/>
    <w:rsid w:val="00A20EF8"/>
    <w:rsid w:val="00A24D8C"/>
    <w:rsid w:val="00A30974"/>
    <w:rsid w:val="00A33FD3"/>
    <w:rsid w:val="00A401E0"/>
    <w:rsid w:val="00A41B9C"/>
    <w:rsid w:val="00A5493B"/>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2833"/>
    <w:rsid w:val="00B25570"/>
    <w:rsid w:val="00B3114C"/>
    <w:rsid w:val="00B31E19"/>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D6D19"/>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9794C"/>
    <w:rsid w:val="00CA1E3A"/>
    <w:rsid w:val="00CA331A"/>
    <w:rsid w:val="00CA49EA"/>
    <w:rsid w:val="00CA4E89"/>
    <w:rsid w:val="00CA6820"/>
    <w:rsid w:val="00CA6C46"/>
    <w:rsid w:val="00CB41E2"/>
    <w:rsid w:val="00CC159F"/>
    <w:rsid w:val="00CD0911"/>
    <w:rsid w:val="00CD0CDD"/>
    <w:rsid w:val="00CD0F43"/>
    <w:rsid w:val="00CD493C"/>
    <w:rsid w:val="00CD6D55"/>
    <w:rsid w:val="00CD6D92"/>
    <w:rsid w:val="00CD7682"/>
    <w:rsid w:val="00CE456B"/>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6A47"/>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0FC4"/>
    <w:rsid w:val="00F62C97"/>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 w:val="00FF737A"/>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405B38-A267-42E8-8FF4-476D65F4E0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31</Pages>
  <Words>11008</Words>
  <Characters>60544</Characters>
  <Application>Microsoft Office Word</Application>
  <DocSecurity>0</DocSecurity>
  <Lines>504</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14</cp:revision>
  <cp:lastPrinted>2011-11-29T16:45:00Z</cp:lastPrinted>
  <dcterms:created xsi:type="dcterms:W3CDTF">2012-10-08T16:40:00Z</dcterms:created>
  <dcterms:modified xsi:type="dcterms:W3CDTF">2012-10-08T17:30:00Z</dcterms:modified>
</cp:coreProperties>
</file>